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82" w:rsidRDefault="00286131" w:rsidP="00286131">
      <w:pPr>
        <w:jc w:val="center"/>
        <w:rPr>
          <w:color w:val="538135" w:themeColor="accent6" w:themeShade="BF"/>
          <w:sz w:val="96"/>
          <w:szCs w:val="96"/>
        </w:rPr>
      </w:pPr>
      <w:r w:rsidRPr="00286131">
        <w:rPr>
          <w:color w:val="538135" w:themeColor="accent6" w:themeShade="BF"/>
          <w:sz w:val="96"/>
          <w:szCs w:val="96"/>
        </w:rPr>
        <w:t>FREE COLLEGE CREDIT</w:t>
      </w:r>
    </w:p>
    <w:p w:rsidR="00286131" w:rsidRDefault="00286131" w:rsidP="00286131">
      <w:pPr>
        <w:jc w:val="center"/>
        <w:rPr>
          <w:color w:val="2E74B5" w:themeColor="accent1" w:themeShade="BF"/>
          <w:sz w:val="40"/>
          <w:szCs w:val="40"/>
        </w:rPr>
      </w:pPr>
      <w:r>
        <w:rPr>
          <w:color w:val="2E74B5" w:themeColor="accent1" w:themeShade="BF"/>
          <w:sz w:val="40"/>
          <w:szCs w:val="40"/>
        </w:rPr>
        <w:t>ARE YOU GOING TO ATTEND A TENNESSEE PUBLIC UNIVERSITY OR COMMUNITY COLLEGE? IF SO, THREE (3) HOURS OF COLLEGE CREDIT CAN BE GAINED BY TAKING AGRIBUSINESS AND FINANCE HERE AT SEYMOUR HIGH SCHOOL. PUBLIC CHAPTER NO. 967 SB 2089</w:t>
      </w:r>
    </w:p>
    <w:p w:rsidR="00286131" w:rsidRDefault="00286131" w:rsidP="00286131">
      <w:pPr>
        <w:jc w:val="center"/>
        <w:rPr>
          <w:color w:val="2E74B5" w:themeColor="accent1" w:themeShade="BF"/>
          <w:sz w:val="40"/>
          <w:szCs w:val="40"/>
        </w:rPr>
      </w:pPr>
      <w:r>
        <w:rPr>
          <w:color w:val="2E74B5" w:themeColor="accent1" w:themeShade="BF"/>
          <w:sz w:val="40"/>
          <w:szCs w:val="40"/>
        </w:rPr>
        <w:t>STUDENTS ENROLLED IN THIS CLASS MUST OBTAIN A CUT SCORE OF 70 TO RECEIVE THE COLLEGE CREDIT. THIS COURSE WILL ALSO FULFILL THE REQUIREMENTS FOR PERSONAL FINANCE.</w:t>
      </w:r>
    </w:p>
    <w:p w:rsidR="00B05FD7" w:rsidRDefault="00286131" w:rsidP="00286131">
      <w:pPr>
        <w:jc w:val="center"/>
        <w:rPr>
          <w:color w:val="2E74B5" w:themeColor="accent1" w:themeShade="BF"/>
          <w:sz w:val="40"/>
          <w:szCs w:val="40"/>
        </w:rPr>
      </w:pPr>
      <w:r>
        <w:rPr>
          <w:color w:val="2E74B5" w:themeColor="accent1" w:themeShade="BF"/>
          <w:sz w:val="40"/>
          <w:szCs w:val="40"/>
        </w:rPr>
        <w:t xml:space="preserve">FOR MORE INFORMATION VISIT </w:t>
      </w:r>
      <w:hyperlink r:id="rId4" w:history="1">
        <w:r w:rsidR="00B05FD7" w:rsidRPr="009864BF">
          <w:rPr>
            <w:rStyle w:val="Hyperlink"/>
            <w:color w:val="034990" w:themeColor="hyperlink" w:themeShade="BF"/>
            <w:sz w:val="40"/>
            <w:szCs w:val="40"/>
          </w:rPr>
          <w:t>http://seymour.ffanow.org/default.aspx?ID=25535</w:t>
        </w:r>
      </w:hyperlink>
    </w:p>
    <w:p w:rsidR="00B05FD7" w:rsidRDefault="00B05FD7" w:rsidP="00286131">
      <w:pPr>
        <w:jc w:val="center"/>
        <w:rPr>
          <w:color w:val="2E74B5" w:themeColor="accent1" w:themeShade="BF"/>
          <w:sz w:val="40"/>
          <w:szCs w:val="40"/>
        </w:rPr>
      </w:pPr>
      <w:r>
        <w:rPr>
          <w:color w:val="2E74B5" w:themeColor="accent1" w:themeShade="BF"/>
          <w:sz w:val="40"/>
          <w:szCs w:val="40"/>
        </w:rPr>
        <w:t>MR. CRASS IN ROOM 107</w:t>
      </w:r>
    </w:p>
    <w:p w:rsidR="00B05FD7" w:rsidRDefault="00B05FD7" w:rsidP="00286131">
      <w:pPr>
        <w:jc w:val="center"/>
        <w:rPr>
          <w:color w:val="2E74B5" w:themeColor="accent1" w:themeShade="BF"/>
          <w:sz w:val="40"/>
          <w:szCs w:val="40"/>
        </w:rPr>
      </w:pPr>
      <w:r>
        <w:rPr>
          <w:color w:val="2E74B5" w:themeColor="accent1" w:themeShade="BF"/>
          <w:sz w:val="40"/>
          <w:szCs w:val="40"/>
        </w:rPr>
        <w:t>OR SCAN BELOW</w:t>
      </w:r>
    </w:p>
    <w:p w:rsidR="00B05FD7" w:rsidRDefault="00B05FD7" w:rsidP="00286131">
      <w:pPr>
        <w:jc w:val="center"/>
        <w:rPr>
          <w:color w:val="2E74B5" w:themeColor="accent1" w:themeShade="BF"/>
          <w:sz w:val="40"/>
          <w:szCs w:val="40"/>
        </w:rPr>
      </w:pPr>
    </w:p>
    <w:p w:rsidR="00286131" w:rsidRPr="00286131" w:rsidRDefault="00286131" w:rsidP="00286131">
      <w:pPr>
        <w:jc w:val="center"/>
        <w:rPr>
          <w:color w:val="2E74B5" w:themeColor="accent1" w:themeShade="BF"/>
          <w:sz w:val="40"/>
          <w:szCs w:val="40"/>
        </w:rPr>
      </w:pPr>
      <w:r>
        <w:rPr>
          <w:color w:val="2E74B5" w:themeColor="accent1" w:themeShade="BF"/>
          <w:sz w:val="40"/>
          <w:szCs w:val="40"/>
        </w:rPr>
        <w:t xml:space="preserve"> </w:t>
      </w:r>
      <w:r w:rsidR="00B05FD7" w:rsidRPr="00B05FD7">
        <w:rPr>
          <w:noProof/>
          <w:color w:val="2E74B5" w:themeColor="accent1" w:themeShade="BF"/>
          <w:sz w:val="40"/>
          <w:szCs w:val="40"/>
        </w:rPr>
        <w:drawing>
          <wp:inline distT="0" distB="0" distL="0" distR="0">
            <wp:extent cx="1905000" cy="1905000"/>
            <wp:effectExtent l="0" t="0" r="0" b="0"/>
            <wp:docPr id="1" name="Picture 1" descr="C:\Users\MIKEDELOZIER\Downloads\qrcode.26395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LOZIER\Downloads\qrcode.263957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sectPr w:rsidR="00286131" w:rsidRPr="0028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1"/>
    <w:rsid w:val="00286131"/>
    <w:rsid w:val="003C4582"/>
    <w:rsid w:val="00B0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04205-CDB4-4790-8451-1E3E6EE8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ymour.ffanow.org/default.aspx?ID=25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2014-12-03T17:15:00Z</dcterms:created>
  <dcterms:modified xsi:type="dcterms:W3CDTF">2014-12-03T17:32:00Z</dcterms:modified>
</cp:coreProperties>
</file>